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C44" w:rsidRPr="00E07C44" w:rsidRDefault="00E07C44" w:rsidP="00E07C44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t>Review Form</w:t>
      </w:r>
    </w:p>
    <w:p w:rsidR="00E07C44" w:rsidRPr="00E07C44" w:rsidRDefault="00E07C44" w:rsidP="00E07C44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t>Article ID:</w:t>
      </w:r>
      <w:r w:rsidRPr="00E07C44">
        <w:rPr>
          <w:rFonts w:ascii="Times New Roman" w:hAnsi="Times New Roman" w:cs="Times New Roman"/>
          <w:lang w:val="en-US"/>
        </w:rPr>
        <w:t xml:space="preserve"> </w:t>
      </w:r>
      <w:r w:rsidRPr="00E07C44">
        <w:rPr>
          <w:rFonts w:ascii="Times New Roman" w:hAnsi="Times New Roman" w:cs="Times New Roman"/>
          <w:b/>
          <w:lang w:val="en-US"/>
        </w:rPr>
        <w:t>JPDM-2677</w:t>
      </w:r>
    </w:p>
    <w:p w:rsidR="00E07C44" w:rsidRPr="00E07C44" w:rsidRDefault="00E07C44" w:rsidP="00E07C44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t>Article Title: Metabolic changes and immune escape of IL-34 in p53 mutated head and neck Cancers</w:t>
      </w:r>
    </w:p>
    <w:p w:rsidR="00E07C44" w:rsidRPr="00E07C44" w:rsidRDefault="00E07C44" w:rsidP="00E07C44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t>Author:</w:t>
      </w:r>
      <w:r w:rsidRPr="00E07C44">
        <w:rPr>
          <w:rFonts w:ascii="Times New Roman" w:hAnsi="Times New Roman" w:cs="Times New Roman"/>
          <w:lang w:val="en-US"/>
        </w:rPr>
        <w:t xml:space="preserve"> </w:t>
      </w:r>
      <w:r w:rsidRPr="00E07C44">
        <w:rPr>
          <w:rFonts w:ascii="Times New Roman" w:hAnsi="Times New Roman" w:cs="Times New Roman"/>
          <w:b/>
          <w:lang w:val="en-US"/>
        </w:rPr>
        <w:t xml:space="preserve">Chiang </w:t>
      </w:r>
      <w:proofErr w:type="spellStart"/>
      <w:r w:rsidRPr="00E07C44">
        <w:rPr>
          <w:rFonts w:ascii="Times New Roman" w:hAnsi="Times New Roman" w:cs="Times New Roman"/>
          <w:b/>
          <w:lang w:val="en-US"/>
        </w:rPr>
        <w:t>Zu-Chian</w:t>
      </w:r>
      <w:proofErr w:type="spellEnd"/>
    </w:p>
    <w:p w:rsidR="00E07C44" w:rsidRPr="00E07C44" w:rsidRDefault="00E07C44" w:rsidP="00E07C44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t>1. Overall Assessment</w:t>
      </w:r>
    </w:p>
    <w:p w:rsidR="00F369BB" w:rsidRDefault="00F369BB" w:rsidP="00E07C44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F369BB">
        <w:rPr>
          <w:rFonts w:ascii="Times New Roman" w:hAnsi="Times New Roman" w:cs="Times New Roman"/>
          <w:lang w:val="en-US"/>
        </w:rPr>
        <w:t>This manuscript presents a thorough and timely review of the role of IL-34 in p53-mutated head and neck squamous cell carcinoma (HNSCC) with special focus on immune escape, lipid metabolic reprogramming, tumor-associated macrophages (TAMs), and cancer stem cells (CSCs). The subject is very timely considering the growing concern on microenvironment-mediated tumor immunotherapy resistance.</w:t>
      </w:r>
    </w:p>
    <w:p w:rsidR="00E07C44" w:rsidRPr="00E07C44" w:rsidRDefault="00E07C44" w:rsidP="00E07C44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t>2. Strengths of the Manuscript</w:t>
      </w:r>
    </w:p>
    <w:p w:rsidR="00F369BB" w:rsidRDefault="00F369BB" w:rsidP="00F369B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lang w:val="en-US"/>
        </w:rPr>
      </w:pPr>
      <w:r w:rsidRPr="00F369BB">
        <w:rPr>
          <w:rFonts w:ascii="Times New Roman" w:hAnsi="Times New Roman" w:cs="Times New Roman"/>
          <w:lang w:val="en-US"/>
        </w:rPr>
        <w:t>Fills an uncharted and clinically important axis (p53IL-34CSF1RCD36) of HNSCC.</w:t>
      </w:r>
    </w:p>
    <w:p w:rsidR="00F369BB" w:rsidRDefault="00F369BB" w:rsidP="00F369B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lang w:val="en-US"/>
        </w:rPr>
      </w:pPr>
      <w:r w:rsidRPr="00F369BB">
        <w:rPr>
          <w:rFonts w:ascii="Times New Roman" w:hAnsi="Times New Roman" w:cs="Times New Roman"/>
          <w:lang w:val="en-US"/>
        </w:rPr>
        <w:t>Powerful mechanistic combination of immune evasion, metabolic reorganization and CSC biology.</w:t>
      </w:r>
    </w:p>
    <w:p w:rsidR="00F369BB" w:rsidRDefault="00F369BB" w:rsidP="00F369B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lang w:val="en-US"/>
        </w:rPr>
      </w:pPr>
      <w:r w:rsidRPr="00F369BB">
        <w:rPr>
          <w:rFonts w:ascii="Times New Roman" w:hAnsi="Times New Roman" w:cs="Times New Roman"/>
          <w:lang w:val="en-US"/>
        </w:rPr>
        <w:t>Extensive and updated reference list, with recent researches (20242026).</w:t>
      </w:r>
    </w:p>
    <w:p w:rsidR="00F369BB" w:rsidRDefault="00F369BB" w:rsidP="00F369B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lang w:val="en-US"/>
        </w:rPr>
      </w:pPr>
      <w:r w:rsidRPr="00F369BB">
        <w:rPr>
          <w:rFonts w:ascii="Times New Roman" w:hAnsi="Times New Roman" w:cs="Times New Roman"/>
          <w:lang w:val="en-US"/>
        </w:rPr>
        <w:t>Evident translational applicability and address of targeted therapy and combination immunotherapy.</w:t>
      </w:r>
    </w:p>
    <w:p w:rsidR="00F369BB" w:rsidRPr="00F369BB" w:rsidRDefault="00F369BB" w:rsidP="00F369BB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outlineLvl w:val="3"/>
        <w:rPr>
          <w:rFonts w:ascii="Times New Roman" w:hAnsi="Times New Roman" w:cs="Times New Roman"/>
          <w:lang w:val="en-US"/>
        </w:rPr>
      </w:pPr>
      <w:r w:rsidRPr="00F369BB">
        <w:rPr>
          <w:rFonts w:ascii="Times New Roman" w:hAnsi="Times New Roman" w:cs="Times New Roman"/>
          <w:lang w:val="en-US"/>
        </w:rPr>
        <w:t>Clinical value is enhanced with inclusion of TCGA data interpretation and prognostic relevance.</w:t>
      </w:r>
    </w:p>
    <w:p w:rsidR="00E07C44" w:rsidRPr="00E07C44" w:rsidRDefault="00E07C44" w:rsidP="00F369BB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b/>
          <w:bCs/>
          <w:lang w:eastAsia="en-IN"/>
        </w:rPr>
      </w:pPr>
      <w:r w:rsidRPr="00E07C44">
        <w:rPr>
          <w:rFonts w:ascii="Times New Roman" w:eastAsia="Times New Roman" w:hAnsi="Times New Roman" w:cs="Times New Roman"/>
          <w:b/>
          <w:bCs/>
          <w:lang w:eastAsia="en-IN"/>
        </w:rPr>
        <w:t>Balance and Critical Perspective</w:t>
      </w:r>
    </w:p>
    <w:p w:rsidR="001166A8" w:rsidRDefault="001166A8" w:rsidP="00E07C4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 w:rsidRPr="001166A8">
        <w:rPr>
          <w:rFonts w:ascii="Times New Roman" w:eastAsia="Times New Roman" w:hAnsi="Times New Roman" w:cs="Times New Roman"/>
          <w:lang w:eastAsia="en-IN"/>
        </w:rPr>
        <w:t>The support of the IL-34 as a factor of immune escape in the manuscript is strong, but the limitations and questions that remain unanswered are not discussed thoroughly.</w:t>
      </w:r>
    </w:p>
    <w:p w:rsidR="001166A8" w:rsidRPr="001166A8" w:rsidRDefault="001166A8" w:rsidP="00E07C4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 w:rsidRPr="001166A8">
        <w:rPr>
          <w:rFonts w:ascii="Times New Roman" w:eastAsia="Times New Roman" w:hAnsi="Times New Roman" w:cs="Times New Roman"/>
          <w:lang w:eastAsia="en-IN"/>
        </w:rPr>
        <w:t>The possible context-dependent actions of IL-34 or the conflicting results are not effectively discussed.</w:t>
      </w:r>
    </w:p>
    <w:p w:rsidR="00E07C44" w:rsidRPr="00E07C44" w:rsidRDefault="00E07C44" w:rsidP="00E07C4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 w:rsidRPr="00E07C44">
        <w:rPr>
          <w:rFonts w:ascii="Times New Roman" w:eastAsia="Times New Roman" w:hAnsi="Times New Roman" w:cs="Times New Roman"/>
          <w:b/>
          <w:bCs/>
          <w:lang w:eastAsia="en-IN"/>
        </w:rPr>
        <w:t>Recommendation:</w:t>
      </w:r>
      <w:r>
        <w:rPr>
          <w:rFonts w:ascii="Times New Roman" w:eastAsia="Times New Roman" w:hAnsi="Times New Roman" w:cs="Times New Roman"/>
          <w:b/>
          <w:bCs/>
          <w:lang w:eastAsia="en-IN"/>
        </w:rPr>
        <w:t xml:space="preserve"> </w:t>
      </w:r>
      <w:r w:rsidRPr="00E07C44">
        <w:rPr>
          <w:rFonts w:ascii="Times New Roman" w:eastAsia="Times New Roman" w:hAnsi="Times New Roman" w:cs="Times New Roman"/>
          <w:lang w:eastAsia="en-IN"/>
        </w:rPr>
        <w:t>Include a short subsection on:</w:t>
      </w:r>
    </w:p>
    <w:p w:rsidR="00B851B2" w:rsidRDefault="00B851B2" w:rsidP="00B851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 w:rsidRPr="00B851B2">
        <w:rPr>
          <w:rFonts w:ascii="Times New Roman" w:eastAsia="Times New Roman" w:hAnsi="Times New Roman" w:cs="Times New Roman"/>
          <w:lang w:eastAsia="en-IN"/>
        </w:rPr>
        <w:t>Conflicting data</w:t>
      </w:r>
    </w:p>
    <w:p w:rsidR="00B851B2" w:rsidRDefault="00B851B2" w:rsidP="00B851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proofErr w:type="spellStart"/>
      <w:r w:rsidRPr="00B851B2">
        <w:rPr>
          <w:rFonts w:ascii="Times New Roman" w:eastAsia="Times New Roman" w:hAnsi="Times New Roman" w:cs="Times New Roman"/>
          <w:lang w:eastAsia="en-IN"/>
        </w:rPr>
        <w:t>Tumor</w:t>
      </w:r>
      <w:proofErr w:type="spellEnd"/>
      <w:r w:rsidRPr="00B851B2">
        <w:rPr>
          <w:rFonts w:ascii="Times New Roman" w:eastAsia="Times New Roman" w:hAnsi="Times New Roman" w:cs="Times New Roman"/>
          <w:lang w:eastAsia="en-IN"/>
        </w:rPr>
        <w:t>-type specificity</w:t>
      </w:r>
    </w:p>
    <w:p w:rsidR="00B851B2" w:rsidRDefault="00B851B2" w:rsidP="00B851B2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lang w:eastAsia="en-IN"/>
        </w:rPr>
      </w:pPr>
      <w:r w:rsidRPr="00B851B2">
        <w:rPr>
          <w:rFonts w:ascii="Times New Roman" w:eastAsia="Times New Roman" w:hAnsi="Times New Roman" w:cs="Times New Roman"/>
          <w:lang w:eastAsia="en-IN"/>
        </w:rPr>
        <w:t>Weaknesses of existing preclinical models.</w:t>
      </w:r>
    </w:p>
    <w:p w:rsidR="00B851B2" w:rsidRPr="00B851B2" w:rsidRDefault="00B851B2" w:rsidP="003E65A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lang w:eastAsia="en-IN"/>
        </w:rPr>
      </w:pPr>
      <w:bookmarkStart w:id="0" w:name="_GoBack"/>
      <w:bookmarkEnd w:id="0"/>
    </w:p>
    <w:p w:rsidR="00E07C44" w:rsidRPr="00B851B2" w:rsidRDefault="00E07C44" w:rsidP="00B851B2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E07C44">
        <w:rPr>
          <w:rFonts w:ascii="Times New Roman" w:hAnsi="Times New Roman" w:cs="Times New Roman"/>
          <w:b/>
          <w:lang w:val="en-US"/>
        </w:rPr>
        <w:lastRenderedPageBreak/>
        <w:t>Suggestions for Improvement</w:t>
      </w:r>
    </w:p>
    <w:p w:rsidR="00B851B2" w:rsidRDefault="00B851B2" w:rsidP="00B851B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851B2">
        <w:rPr>
          <w:rFonts w:ascii="Times New Roman" w:hAnsi="Times New Roman" w:cs="Times New Roman"/>
          <w:lang w:val="en-US"/>
        </w:rPr>
        <w:t>Reduce repetitive mechanistic descriptions so that they can be more readable.</w:t>
      </w:r>
    </w:p>
    <w:p w:rsidR="00B851B2" w:rsidRDefault="00B851B2" w:rsidP="00B851B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851B2">
        <w:rPr>
          <w:rFonts w:ascii="Times New Roman" w:hAnsi="Times New Roman" w:cs="Times New Roman"/>
          <w:lang w:val="en-US"/>
        </w:rPr>
        <w:t>Enhance the quality of figures and schematic depth to bring it on a par with the complexity of the manuscript.</w:t>
      </w:r>
    </w:p>
    <w:p w:rsidR="00B851B2" w:rsidRDefault="00B851B2" w:rsidP="00E07C4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851B2">
        <w:rPr>
          <w:rFonts w:ascii="Times New Roman" w:hAnsi="Times New Roman" w:cs="Times New Roman"/>
          <w:lang w:val="en-US"/>
        </w:rPr>
        <w:t>Include a sub-section of limitations and future challenges.</w:t>
      </w:r>
    </w:p>
    <w:p w:rsidR="00B851B2" w:rsidRPr="00B851B2" w:rsidRDefault="00B851B2" w:rsidP="00E07C44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851B2">
        <w:rPr>
          <w:rFonts w:ascii="Times New Roman" w:hAnsi="Times New Roman" w:cs="Times New Roman"/>
          <w:lang w:val="en-US"/>
        </w:rPr>
        <w:t>Normalize terminologies and eliminate typing mistakes.</w:t>
      </w:r>
    </w:p>
    <w:p w:rsidR="00E07C44" w:rsidRPr="00B851B2" w:rsidRDefault="00E07C44" w:rsidP="00E07C44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B851B2">
        <w:rPr>
          <w:rFonts w:ascii="Times New Roman" w:hAnsi="Times New Roman" w:cs="Times New Roman"/>
          <w:b/>
          <w:lang w:val="en-US"/>
        </w:rPr>
        <w:t>Strengthen the conclusion by explicitly summarizing:</w:t>
      </w:r>
    </w:p>
    <w:p w:rsidR="00E07C44" w:rsidRPr="00E07C44" w:rsidRDefault="00E07C44" w:rsidP="00E07C4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07C44">
        <w:rPr>
          <w:rFonts w:ascii="Times New Roman" w:hAnsi="Times New Roman" w:cs="Times New Roman"/>
          <w:lang w:val="en-US"/>
        </w:rPr>
        <w:t>Clinical relevance</w:t>
      </w:r>
    </w:p>
    <w:p w:rsidR="00E07C44" w:rsidRPr="00E07C44" w:rsidRDefault="00E07C44" w:rsidP="00E07C4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07C44">
        <w:rPr>
          <w:rFonts w:ascii="Times New Roman" w:hAnsi="Times New Roman" w:cs="Times New Roman"/>
          <w:lang w:val="en-US"/>
        </w:rPr>
        <w:t>Therapeutic promise</w:t>
      </w:r>
    </w:p>
    <w:p w:rsidR="00E07C44" w:rsidRPr="00E07C44" w:rsidRDefault="00E07C44" w:rsidP="00E07C44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E07C44">
        <w:rPr>
          <w:rFonts w:ascii="Times New Roman" w:hAnsi="Times New Roman" w:cs="Times New Roman"/>
          <w:lang w:val="en-US"/>
        </w:rPr>
        <w:t>Remaining gaps in knowledge</w:t>
      </w:r>
    </w:p>
    <w:sectPr w:rsidR="00E07C44" w:rsidRPr="00E07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60EDE"/>
    <w:multiLevelType w:val="multilevel"/>
    <w:tmpl w:val="0D9E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724F8"/>
    <w:multiLevelType w:val="hybridMultilevel"/>
    <w:tmpl w:val="0C988328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40F7"/>
    <w:multiLevelType w:val="multilevel"/>
    <w:tmpl w:val="068C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4506CD"/>
    <w:multiLevelType w:val="hybridMultilevel"/>
    <w:tmpl w:val="4D30B7A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B1298"/>
    <w:multiLevelType w:val="hybridMultilevel"/>
    <w:tmpl w:val="254E9F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E5093"/>
    <w:multiLevelType w:val="hybridMultilevel"/>
    <w:tmpl w:val="D7520BF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44"/>
    <w:rsid w:val="001166A8"/>
    <w:rsid w:val="003E024E"/>
    <w:rsid w:val="003E65A0"/>
    <w:rsid w:val="00B851B2"/>
    <w:rsid w:val="00DE1817"/>
    <w:rsid w:val="00E07C44"/>
    <w:rsid w:val="00F3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42689-8588-4476-A40F-B9B9DA5F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C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E07C4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C4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07C44"/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E0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E07C4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C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2026-02-10T12:21:00Z</dcterms:created>
  <dcterms:modified xsi:type="dcterms:W3CDTF">2026-02-10T13:04:00Z</dcterms:modified>
</cp:coreProperties>
</file>